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FC08B" w14:textId="1BD0F4E7" w:rsidR="0005772C" w:rsidRDefault="005D1EA2" w:rsidP="0005772C">
      <w:pPr>
        <w:tabs>
          <w:tab w:val="left" w:pos="1440"/>
          <w:tab w:val="left" w:pos="2160"/>
        </w:tabs>
        <w:jc w:val="both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2</w:t>
      </w:r>
      <w:r w:rsidR="000A2F88">
        <w:rPr>
          <w:rFonts w:ascii="Arial" w:hAnsi="Arial" w:cs="Arial"/>
          <w:sz w:val="22"/>
          <w:szCs w:val="22"/>
        </w:rPr>
        <w:t>4th</w:t>
      </w:r>
      <w:r>
        <w:rPr>
          <w:rFonts w:ascii="Arial" w:hAnsi="Arial" w:cs="Arial"/>
          <w:sz w:val="22"/>
          <w:szCs w:val="22"/>
        </w:rPr>
        <w:t xml:space="preserve"> </w:t>
      </w:r>
      <w:r w:rsidR="00D41705">
        <w:rPr>
          <w:rFonts w:ascii="Arial" w:hAnsi="Arial" w:cs="Arial"/>
          <w:sz w:val="22"/>
          <w:szCs w:val="22"/>
        </w:rPr>
        <w:t>September</w:t>
      </w:r>
      <w:r w:rsidR="0005772C">
        <w:rPr>
          <w:rFonts w:ascii="Arial" w:hAnsi="Arial" w:cs="Arial"/>
          <w:sz w:val="22"/>
          <w:szCs w:val="22"/>
        </w:rPr>
        <w:t xml:space="preserve"> 2012</w:t>
      </w:r>
      <w:r w:rsidR="0005772C">
        <w:rPr>
          <w:rFonts w:ascii="Arial" w:hAnsi="Arial" w:cs="Arial"/>
          <w:sz w:val="22"/>
          <w:szCs w:val="22"/>
        </w:rPr>
        <w:tab/>
      </w:r>
      <w:r w:rsidR="0005772C">
        <w:rPr>
          <w:rFonts w:ascii="Arial" w:hAnsi="Arial" w:cs="Arial"/>
          <w:sz w:val="22"/>
          <w:szCs w:val="22"/>
        </w:rPr>
        <w:tab/>
      </w:r>
      <w:r w:rsidR="0005772C" w:rsidRPr="00C12D26">
        <w:rPr>
          <w:rFonts w:ascii="Arial" w:hAnsi="Arial" w:cs="Arial"/>
          <w:sz w:val="28"/>
          <w:szCs w:val="28"/>
        </w:rPr>
        <w:t xml:space="preserve"> </w:t>
      </w:r>
      <w:r w:rsidR="0005772C">
        <w:rPr>
          <w:rFonts w:ascii="Arial" w:hAnsi="Arial" w:cs="Arial"/>
          <w:sz w:val="28"/>
          <w:szCs w:val="28"/>
        </w:rPr>
        <w:t xml:space="preserve"> </w:t>
      </w:r>
      <w:r w:rsidR="0005772C" w:rsidRPr="00C12D26">
        <w:rPr>
          <w:rFonts w:ascii="Arial" w:hAnsi="Arial" w:cs="Arial"/>
          <w:sz w:val="28"/>
          <w:szCs w:val="28"/>
        </w:rPr>
        <w:t xml:space="preserve"> </w:t>
      </w:r>
      <w:r w:rsidR="0005772C">
        <w:rPr>
          <w:rFonts w:ascii="Arial" w:hAnsi="Arial" w:cs="Arial"/>
          <w:sz w:val="28"/>
          <w:szCs w:val="28"/>
        </w:rPr>
        <w:t xml:space="preserve"> </w:t>
      </w:r>
      <w:r w:rsidR="0005772C" w:rsidRPr="00C12D26">
        <w:rPr>
          <w:rFonts w:ascii="Calibri" w:hAnsi="Calibri"/>
          <w:b/>
          <w:sz w:val="28"/>
          <w:szCs w:val="28"/>
        </w:rPr>
        <w:t>PRESS RELEASE</w:t>
      </w:r>
    </w:p>
    <w:p w14:paraId="3A4FF3E5" w14:textId="77777777" w:rsidR="000A2F88" w:rsidRDefault="000A2F88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</w:p>
    <w:p w14:paraId="189BB362" w14:textId="744D2197" w:rsidR="0005772C" w:rsidRDefault="0005772C" w:rsidP="0005772C">
      <w:pPr>
        <w:tabs>
          <w:tab w:val="left" w:pos="1440"/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14:paraId="283D6941" w14:textId="13EA0033" w:rsidR="0005772C" w:rsidRDefault="00E5216E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  <w:r>
        <w:rPr>
          <w:rFonts w:ascii="Arial" w:hAnsi="Arial" w:cs="Arial"/>
          <w:b/>
          <w:sz w:val="22"/>
          <w:szCs w:val="22"/>
        </w:rPr>
        <w:t>Scotch and Irish Whiskies</w:t>
      </w:r>
      <w:r w:rsidR="00ED5199">
        <w:rPr>
          <w:rFonts w:ascii="Arial" w:hAnsi="Arial" w:cs="Arial"/>
          <w:b/>
          <w:sz w:val="22"/>
          <w:szCs w:val="22"/>
        </w:rPr>
        <w:t xml:space="preserve"> M&amp;A Report</w:t>
      </w:r>
      <w:r w:rsidR="0005772C">
        <w:rPr>
          <w:rFonts w:ascii="Arial" w:hAnsi="Arial" w:cs="Arial"/>
          <w:b/>
          <w:sz w:val="22"/>
          <w:szCs w:val="22"/>
        </w:rPr>
        <w:t xml:space="preserve"> </w:t>
      </w:r>
    </w:p>
    <w:p w14:paraId="56FBB45C" w14:textId="77777777" w:rsidR="0005772C" w:rsidRPr="00ED5199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  <w:szCs w:val="22"/>
        </w:rPr>
      </w:pPr>
    </w:p>
    <w:p w14:paraId="11430DC8" w14:textId="7B61357F" w:rsidR="0005772C" w:rsidRPr="00ED5199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  <w:szCs w:val="22"/>
        </w:rPr>
      </w:pPr>
      <w:r w:rsidRPr="00ED5199">
        <w:rPr>
          <w:rFonts w:ascii="Calibri" w:hAnsi="Calibri"/>
          <w:sz w:val="22"/>
          <w:szCs w:val="22"/>
        </w:rPr>
        <w:t xml:space="preserve">Oghma Partners LLP, the </w:t>
      </w:r>
      <w:r w:rsidR="00027566">
        <w:rPr>
          <w:rFonts w:ascii="Calibri" w:hAnsi="Calibri"/>
          <w:sz w:val="22"/>
          <w:szCs w:val="22"/>
        </w:rPr>
        <w:t>Food and Beverage</w:t>
      </w:r>
      <w:r w:rsidRPr="00ED5199">
        <w:rPr>
          <w:rFonts w:ascii="Calibri" w:hAnsi="Calibri"/>
          <w:sz w:val="22"/>
          <w:szCs w:val="22"/>
        </w:rPr>
        <w:t xml:space="preserve"> focused corporate finance boutique, is pleased to announce the publication of its </w:t>
      </w:r>
      <w:r w:rsidR="00E5216E">
        <w:rPr>
          <w:rFonts w:ascii="Calibri" w:hAnsi="Calibri"/>
          <w:sz w:val="22"/>
          <w:szCs w:val="22"/>
        </w:rPr>
        <w:t>Scotch and Irish Whiskies</w:t>
      </w:r>
      <w:r w:rsidR="00ED5199" w:rsidRPr="00ED5199">
        <w:rPr>
          <w:rFonts w:ascii="Calibri" w:hAnsi="Calibri"/>
          <w:sz w:val="22"/>
          <w:szCs w:val="22"/>
        </w:rPr>
        <w:t xml:space="preserve"> M&amp;A report</w:t>
      </w:r>
      <w:r w:rsidR="000A2F88">
        <w:rPr>
          <w:rFonts w:ascii="Calibri" w:hAnsi="Calibri"/>
          <w:sz w:val="22"/>
          <w:szCs w:val="22"/>
        </w:rPr>
        <w:t>. Copies of the report are available on request.</w:t>
      </w:r>
    </w:p>
    <w:p w14:paraId="54747BC2" w14:textId="77777777" w:rsidR="0005772C" w:rsidRPr="00ED5199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  <w:szCs w:val="22"/>
        </w:rPr>
      </w:pPr>
    </w:p>
    <w:p w14:paraId="679CB0D8" w14:textId="77777777" w:rsidR="00F36925" w:rsidRDefault="00ED5199" w:rsidP="00656534">
      <w:pPr>
        <w:rPr>
          <w:rFonts w:ascii="Calibri" w:hAnsi="Calibri"/>
          <w:b/>
          <w:sz w:val="22"/>
          <w:szCs w:val="22"/>
        </w:rPr>
      </w:pPr>
      <w:r w:rsidRPr="00ED5199">
        <w:rPr>
          <w:rFonts w:ascii="Calibri" w:hAnsi="Calibri"/>
          <w:b/>
          <w:sz w:val="22"/>
          <w:szCs w:val="22"/>
        </w:rPr>
        <w:t xml:space="preserve">Market Overview: </w:t>
      </w:r>
    </w:p>
    <w:p w14:paraId="78D3C278" w14:textId="5FA41C29" w:rsidR="00656534" w:rsidRPr="003F4073" w:rsidRDefault="005D1EA2" w:rsidP="00D4170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Scotch is the largest whisky segment by value, holding 48% of the c.£44bn annual global whisk(e)y market at retail sales value. </w:t>
      </w:r>
      <w:r w:rsidR="00ED5199" w:rsidRPr="00ED5199">
        <w:rPr>
          <w:rFonts w:ascii="Calibri" w:hAnsi="Calibri"/>
          <w:sz w:val="22"/>
          <w:szCs w:val="22"/>
        </w:rPr>
        <w:t xml:space="preserve">The </w:t>
      </w:r>
      <w:r w:rsidR="00E5216E">
        <w:rPr>
          <w:rFonts w:ascii="Calibri" w:hAnsi="Calibri"/>
          <w:sz w:val="22"/>
          <w:szCs w:val="22"/>
        </w:rPr>
        <w:t xml:space="preserve">Scotch </w:t>
      </w:r>
      <w:r w:rsidR="00ED5199" w:rsidRPr="00ED5199">
        <w:rPr>
          <w:rFonts w:ascii="Calibri" w:hAnsi="Calibri"/>
          <w:sz w:val="22"/>
          <w:szCs w:val="22"/>
        </w:rPr>
        <w:t xml:space="preserve">industry continues to grow </w:t>
      </w:r>
      <w:r>
        <w:rPr>
          <w:rFonts w:ascii="Calibri" w:hAnsi="Calibri"/>
          <w:sz w:val="22"/>
          <w:szCs w:val="22"/>
        </w:rPr>
        <w:t xml:space="preserve">year on year </w:t>
      </w:r>
      <w:r w:rsidR="00ED5199" w:rsidRPr="00ED5199">
        <w:rPr>
          <w:rFonts w:ascii="Calibri" w:hAnsi="Calibri"/>
          <w:sz w:val="22"/>
          <w:szCs w:val="22"/>
        </w:rPr>
        <w:t xml:space="preserve">and </w:t>
      </w:r>
      <w:r w:rsidR="00D16F12">
        <w:rPr>
          <w:rFonts w:ascii="Calibri" w:hAnsi="Calibri"/>
          <w:sz w:val="22"/>
          <w:szCs w:val="22"/>
        </w:rPr>
        <w:t xml:space="preserve">in </w:t>
      </w:r>
      <w:r w:rsidR="00ED5199" w:rsidRPr="00ED5199">
        <w:rPr>
          <w:rFonts w:ascii="Calibri" w:hAnsi="Calibri"/>
          <w:sz w:val="22"/>
          <w:szCs w:val="22"/>
        </w:rPr>
        <w:t>2011</w:t>
      </w:r>
      <w:r w:rsidR="00E5216E">
        <w:rPr>
          <w:rFonts w:ascii="Calibri" w:hAnsi="Calibri"/>
          <w:sz w:val="22"/>
          <w:szCs w:val="22"/>
        </w:rPr>
        <w:t xml:space="preserve"> exports of Scotch increased by 23% in value to a record £4.23b</w:t>
      </w:r>
      <w:r w:rsidR="00D16F12">
        <w:rPr>
          <w:rFonts w:ascii="Calibri" w:hAnsi="Calibri"/>
          <w:sz w:val="22"/>
          <w:szCs w:val="22"/>
        </w:rPr>
        <w:t>illion</w:t>
      </w:r>
      <w:r w:rsidR="00E5216E">
        <w:rPr>
          <w:rFonts w:ascii="Calibri" w:hAnsi="Calibri"/>
          <w:sz w:val="22"/>
          <w:szCs w:val="22"/>
        </w:rPr>
        <w:t xml:space="preserve">, </w:t>
      </w:r>
      <w:r>
        <w:rPr>
          <w:rFonts w:ascii="Calibri" w:hAnsi="Calibri"/>
          <w:sz w:val="22"/>
          <w:szCs w:val="22"/>
        </w:rPr>
        <w:t>and 19% in volume</w:t>
      </w:r>
      <w:r w:rsidR="00CA7B51">
        <w:rPr>
          <w:rFonts w:ascii="Calibri" w:hAnsi="Calibri"/>
          <w:sz w:val="22"/>
          <w:szCs w:val="22"/>
        </w:rPr>
        <w:t>,</w:t>
      </w:r>
      <w:r>
        <w:rPr>
          <w:rFonts w:ascii="Calibri" w:hAnsi="Calibri"/>
          <w:sz w:val="22"/>
          <w:szCs w:val="22"/>
        </w:rPr>
        <w:t xml:space="preserve"> </w:t>
      </w:r>
      <w:r w:rsidR="00E5216E">
        <w:rPr>
          <w:rFonts w:ascii="Calibri" w:hAnsi="Calibri"/>
          <w:sz w:val="22"/>
          <w:szCs w:val="22"/>
        </w:rPr>
        <w:t xml:space="preserve">shipping </w:t>
      </w:r>
      <w:r>
        <w:rPr>
          <w:rFonts w:ascii="Calibri" w:hAnsi="Calibri"/>
          <w:sz w:val="22"/>
          <w:szCs w:val="22"/>
        </w:rPr>
        <w:t xml:space="preserve">some </w:t>
      </w:r>
      <w:r w:rsidR="00E5216E">
        <w:rPr>
          <w:rFonts w:ascii="Calibri" w:hAnsi="Calibri"/>
          <w:sz w:val="22"/>
          <w:szCs w:val="22"/>
        </w:rPr>
        <w:t>90m</w:t>
      </w:r>
      <w:r w:rsidR="00D16F12">
        <w:rPr>
          <w:rFonts w:ascii="Calibri" w:hAnsi="Calibri"/>
          <w:sz w:val="22"/>
          <w:szCs w:val="22"/>
        </w:rPr>
        <w:t>illion</w:t>
      </w:r>
      <w:r w:rsidR="00E5216E">
        <w:rPr>
          <w:rFonts w:ascii="Calibri" w:hAnsi="Calibri"/>
          <w:sz w:val="22"/>
          <w:szCs w:val="22"/>
        </w:rPr>
        <w:t xml:space="preserve"> cases worldwide.</w:t>
      </w:r>
      <w:r w:rsidR="00ED5199" w:rsidRPr="00ED5199">
        <w:rPr>
          <w:rFonts w:ascii="Calibri" w:hAnsi="Calibri"/>
          <w:sz w:val="22"/>
          <w:szCs w:val="22"/>
        </w:rPr>
        <w:t xml:space="preserve"> </w:t>
      </w:r>
      <w:r w:rsidR="002E3289">
        <w:rPr>
          <w:rFonts w:ascii="Calibri" w:hAnsi="Calibri"/>
          <w:sz w:val="22"/>
          <w:szCs w:val="22"/>
        </w:rPr>
        <w:t>T</w:t>
      </w:r>
      <w:r w:rsidR="00656534" w:rsidRPr="00ED5199">
        <w:rPr>
          <w:rFonts w:ascii="Calibri" w:hAnsi="Calibri" w:cs="Georgia"/>
          <w:color w:val="262626"/>
          <w:sz w:val="22"/>
          <w:szCs w:val="22"/>
        </w:rPr>
        <w:t>he U.S. and France remain th</w:t>
      </w:r>
      <w:r w:rsidR="00E5216E">
        <w:rPr>
          <w:rFonts w:ascii="Calibri" w:hAnsi="Calibri" w:cs="Georgia"/>
          <w:color w:val="262626"/>
          <w:sz w:val="22"/>
          <w:szCs w:val="22"/>
        </w:rPr>
        <w:t>e largest markets for S</w:t>
      </w:r>
      <w:r w:rsidR="00665167">
        <w:rPr>
          <w:rFonts w:ascii="Calibri" w:hAnsi="Calibri" w:cs="Georgia"/>
          <w:color w:val="262626"/>
          <w:sz w:val="22"/>
          <w:szCs w:val="22"/>
        </w:rPr>
        <w:t xml:space="preserve">cotch </w:t>
      </w:r>
      <w:r w:rsidR="00E5216E">
        <w:rPr>
          <w:rFonts w:ascii="Calibri" w:hAnsi="Calibri" w:cs="Georgia"/>
          <w:color w:val="262626"/>
          <w:sz w:val="22"/>
          <w:szCs w:val="22"/>
        </w:rPr>
        <w:t xml:space="preserve">with Singapore recently </w:t>
      </w:r>
      <w:r w:rsidR="00F36925">
        <w:rPr>
          <w:rFonts w:ascii="Calibri" w:hAnsi="Calibri" w:cs="Georgia"/>
          <w:color w:val="262626"/>
          <w:sz w:val="22"/>
          <w:szCs w:val="22"/>
        </w:rPr>
        <w:t>moving up to</w:t>
      </w:r>
      <w:r w:rsidR="00656534" w:rsidRPr="00ED5199">
        <w:rPr>
          <w:rFonts w:ascii="Calibri" w:hAnsi="Calibri" w:cs="Georgia"/>
          <w:color w:val="262626"/>
          <w:sz w:val="22"/>
          <w:szCs w:val="22"/>
        </w:rPr>
        <w:t xml:space="preserve"> third</w:t>
      </w:r>
      <w:r w:rsidR="00E5216E">
        <w:rPr>
          <w:rFonts w:ascii="Calibri" w:hAnsi="Calibri" w:cs="Georgia"/>
          <w:color w:val="262626"/>
          <w:sz w:val="22"/>
          <w:szCs w:val="22"/>
        </w:rPr>
        <w:t xml:space="preserve"> </w:t>
      </w:r>
      <w:r w:rsidR="00F36925">
        <w:rPr>
          <w:rFonts w:ascii="Calibri" w:hAnsi="Calibri" w:cs="Georgia"/>
          <w:color w:val="262626"/>
          <w:sz w:val="22"/>
          <w:szCs w:val="22"/>
        </w:rPr>
        <w:t xml:space="preserve">position </w:t>
      </w:r>
      <w:r w:rsidR="00E5216E">
        <w:rPr>
          <w:rFonts w:ascii="Calibri" w:hAnsi="Calibri" w:cs="Georgia"/>
          <w:color w:val="262626"/>
          <w:sz w:val="22"/>
          <w:szCs w:val="22"/>
        </w:rPr>
        <w:t xml:space="preserve">as exports to the country reached </w:t>
      </w:r>
      <w:r w:rsidR="00665167" w:rsidRPr="003F4073">
        <w:rPr>
          <w:rFonts w:ascii="Calibri" w:hAnsi="Calibri" w:cs="Georgia"/>
          <w:color w:val="262626"/>
          <w:sz w:val="22"/>
          <w:szCs w:val="22"/>
        </w:rPr>
        <w:t>£</w:t>
      </w:r>
      <w:r w:rsidR="00D16F12">
        <w:rPr>
          <w:rFonts w:ascii="Calibri" w:hAnsi="Calibri" w:cs="Georgia"/>
          <w:color w:val="262626"/>
          <w:sz w:val="22"/>
          <w:szCs w:val="22"/>
        </w:rPr>
        <w:t>318</w:t>
      </w:r>
      <w:r w:rsidR="00665167" w:rsidRPr="003F4073">
        <w:rPr>
          <w:rFonts w:ascii="Calibri" w:hAnsi="Calibri" w:cs="Georgia"/>
          <w:color w:val="262626"/>
          <w:sz w:val="22"/>
          <w:szCs w:val="22"/>
        </w:rPr>
        <w:t>million</w:t>
      </w:r>
      <w:r w:rsidR="00E5216E">
        <w:rPr>
          <w:rFonts w:ascii="Calibri" w:hAnsi="Calibri" w:cs="Georgia"/>
          <w:color w:val="262626"/>
          <w:sz w:val="22"/>
          <w:szCs w:val="22"/>
        </w:rPr>
        <w:t xml:space="preserve">. Growth in sales </w:t>
      </w:r>
      <w:r w:rsidR="00ED5199" w:rsidRPr="003F4073">
        <w:rPr>
          <w:rFonts w:ascii="Calibri" w:hAnsi="Calibri"/>
          <w:sz w:val="22"/>
          <w:szCs w:val="22"/>
        </w:rPr>
        <w:t xml:space="preserve">has been </w:t>
      </w:r>
      <w:r w:rsidR="00656534" w:rsidRPr="003F4073">
        <w:rPr>
          <w:rFonts w:ascii="Calibri" w:hAnsi="Calibri"/>
          <w:sz w:val="22"/>
          <w:szCs w:val="22"/>
        </w:rPr>
        <w:t>aided</w:t>
      </w:r>
      <w:r w:rsidR="00ED5199" w:rsidRPr="003F4073">
        <w:rPr>
          <w:rFonts w:ascii="Calibri" w:hAnsi="Calibri"/>
          <w:sz w:val="22"/>
          <w:szCs w:val="22"/>
        </w:rPr>
        <w:t xml:space="preserve"> by </w:t>
      </w:r>
      <w:r w:rsidR="00D16F12">
        <w:rPr>
          <w:rFonts w:ascii="Calibri" w:hAnsi="Calibri"/>
          <w:sz w:val="22"/>
          <w:szCs w:val="22"/>
        </w:rPr>
        <w:t xml:space="preserve">increased demand from </w:t>
      </w:r>
      <w:r w:rsidR="00ED5199" w:rsidRPr="003F4073">
        <w:rPr>
          <w:rFonts w:ascii="Calibri" w:hAnsi="Calibri" w:cs="Georgia"/>
          <w:color w:val="262626"/>
          <w:sz w:val="22"/>
          <w:szCs w:val="22"/>
        </w:rPr>
        <w:t xml:space="preserve">Asia, Africa, Latin America, Eastern Europe and the Middle East. </w:t>
      </w:r>
      <w:r w:rsidR="00656534" w:rsidRPr="003F4073">
        <w:rPr>
          <w:rFonts w:ascii="Calibri" w:hAnsi="Calibri"/>
          <w:sz w:val="22"/>
          <w:szCs w:val="22"/>
        </w:rPr>
        <w:t xml:space="preserve">Growth in the emerging markets is tied to the </w:t>
      </w:r>
      <w:r w:rsidR="00CA7B51">
        <w:rPr>
          <w:rFonts w:ascii="Calibri" w:hAnsi="Calibri"/>
          <w:sz w:val="22"/>
          <w:szCs w:val="22"/>
        </w:rPr>
        <w:t xml:space="preserve">breaking down of trade barriers combined with growing middle class wealth and aspiration and the </w:t>
      </w:r>
      <w:r w:rsidR="00656534" w:rsidRPr="003F4073">
        <w:rPr>
          <w:rFonts w:ascii="Calibri" w:hAnsi="Calibri"/>
          <w:sz w:val="22"/>
          <w:szCs w:val="22"/>
        </w:rPr>
        <w:t>prestige associated with premium brands</w:t>
      </w:r>
      <w:r w:rsidR="00CA7B51">
        <w:rPr>
          <w:rFonts w:ascii="Calibri" w:hAnsi="Calibri"/>
          <w:sz w:val="22"/>
          <w:szCs w:val="22"/>
        </w:rPr>
        <w:t xml:space="preserve">. This </w:t>
      </w:r>
      <w:r w:rsidR="00656534" w:rsidRPr="003F4073">
        <w:rPr>
          <w:rFonts w:ascii="Calibri" w:hAnsi="Calibri"/>
          <w:sz w:val="22"/>
          <w:szCs w:val="22"/>
        </w:rPr>
        <w:t xml:space="preserve">is driving sales </w:t>
      </w:r>
      <w:r w:rsidR="00CA7B51">
        <w:rPr>
          <w:rFonts w:ascii="Calibri" w:hAnsi="Calibri"/>
          <w:sz w:val="22"/>
          <w:szCs w:val="22"/>
        </w:rPr>
        <w:t>across the entire whisky market but particularly</w:t>
      </w:r>
      <w:r w:rsidR="00656534" w:rsidRPr="003F4073">
        <w:rPr>
          <w:rFonts w:ascii="Calibri" w:hAnsi="Calibri"/>
          <w:sz w:val="22"/>
          <w:szCs w:val="22"/>
        </w:rPr>
        <w:t xml:space="preserve"> </w:t>
      </w:r>
      <w:r w:rsidR="00CA7B51">
        <w:rPr>
          <w:rFonts w:ascii="Calibri" w:hAnsi="Calibri"/>
          <w:sz w:val="22"/>
          <w:szCs w:val="22"/>
        </w:rPr>
        <w:t xml:space="preserve">in </w:t>
      </w:r>
      <w:r w:rsidR="00656534" w:rsidRPr="003F4073">
        <w:rPr>
          <w:rFonts w:ascii="Calibri" w:hAnsi="Calibri"/>
          <w:sz w:val="22"/>
          <w:szCs w:val="22"/>
        </w:rPr>
        <w:t>aged single malts.</w:t>
      </w:r>
      <w:r w:rsidR="00D16F12">
        <w:rPr>
          <w:rFonts w:ascii="Calibri" w:hAnsi="Calibri"/>
          <w:sz w:val="22"/>
          <w:szCs w:val="22"/>
        </w:rPr>
        <w:t xml:space="preserve"> In 2011, f</w:t>
      </w:r>
      <w:r w:rsidR="00D16F12" w:rsidRPr="00ED5199">
        <w:rPr>
          <w:rFonts w:ascii="Calibri" w:hAnsi="Calibri"/>
          <w:sz w:val="22"/>
          <w:szCs w:val="22"/>
        </w:rPr>
        <w:t>or the first time</w:t>
      </w:r>
      <w:r w:rsidR="00D16F12">
        <w:rPr>
          <w:rFonts w:ascii="Calibri" w:hAnsi="Calibri"/>
          <w:sz w:val="22"/>
          <w:szCs w:val="22"/>
        </w:rPr>
        <w:t xml:space="preserve">, </w:t>
      </w:r>
      <w:r w:rsidR="000A2F88">
        <w:rPr>
          <w:rFonts w:ascii="Calibri" w:hAnsi="Calibri"/>
          <w:sz w:val="22"/>
          <w:szCs w:val="22"/>
        </w:rPr>
        <w:t>single</w:t>
      </w:r>
      <w:r w:rsidR="00D16F12">
        <w:rPr>
          <w:rFonts w:ascii="Calibri" w:hAnsi="Calibri"/>
          <w:sz w:val="22"/>
          <w:szCs w:val="22"/>
        </w:rPr>
        <w:t xml:space="preserve"> malt</w:t>
      </w:r>
      <w:r w:rsidR="00D16F12" w:rsidRPr="00ED5199">
        <w:rPr>
          <w:rFonts w:ascii="Calibri" w:hAnsi="Calibri"/>
          <w:sz w:val="22"/>
          <w:szCs w:val="22"/>
        </w:rPr>
        <w:t>, Glenfiddich</w:t>
      </w:r>
      <w:r w:rsidR="00D16F12">
        <w:rPr>
          <w:rFonts w:ascii="Calibri" w:hAnsi="Calibri"/>
          <w:sz w:val="22"/>
          <w:szCs w:val="22"/>
        </w:rPr>
        <w:t>, sold more than one</w:t>
      </w:r>
      <w:r w:rsidR="00D16F12" w:rsidRPr="00ED5199">
        <w:rPr>
          <w:rFonts w:ascii="Calibri" w:hAnsi="Calibri"/>
          <w:sz w:val="22"/>
          <w:szCs w:val="22"/>
        </w:rPr>
        <w:t xml:space="preserve"> million 9-litre cases</w:t>
      </w:r>
      <w:r w:rsidR="00CA7B51">
        <w:rPr>
          <w:rFonts w:ascii="Calibri" w:hAnsi="Calibri"/>
          <w:sz w:val="22"/>
          <w:szCs w:val="22"/>
        </w:rPr>
        <w:t>.</w:t>
      </w:r>
      <w:r w:rsidR="00D16F12">
        <w:rPr>
          <w:rFonts w:ascii="Calibri" w:hAnsi="Calibri"/>
          <w:sz w:val="22"/>
          <w:szCs w:val="22"/>
        </w:rPr>
        <w:t xml:space="preserve"> The demand for Scotch is such that the industry is heavily investing in production and capacity with over £1billion </w:t>
      </w:r>
      <w:r w:rsidR="00AA7890">
        <w:rPr>
          <w:rFonts w:ascii="Calibri" w:hAnsi="Calibri"/>
          <w:sz w:val="22"/>
          <w:szCs w:val="22"/>
        </w:rPr>
        <w:t xml:space="preserve">already </w:t>
      </w:r>
      <w:r w:rsidR="00D16F12">
        <w:rPr>
          <w:rFonts w:ascii="Calibri" w:hAnsi="Calibri"/>
          <w:sz w:val="22"/>
          <w:szCs w:val="22"/>
        </w:rPr>
        <w:t xml:space="preserve">spent over the past five years. </w:t>
      </w:r>
    </w:p>
    <w:p w14:paraId="65E9106A" w14:textId="77777777" w:rsidR="00656534" w:rsidRPr="003F4073" w:rsidRDefault="00656534" w:rsidP="00D41705">
      <w:pPr>
        <w:jc w:val="both"/>
        <w:rPr>
          <w:rFonts w:ascii="Calibri" w:hAnsi="Calibri"/>
          <w:sz w:val="22"/>
          <w:szCs w:val="22"/>
        </w:rPr>
      </w:pPr>
    </w:p>
    <w:p w14:paraId="6D86C2B8" w14:textId="2CDC6C4F" w:rsidR="00656534" w:rsidRPr="003F4073" w:rsidRDefault="00AA7890" w:rsidP="00D4170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Irish W</w:t>
      </w:r>
      <w:r w:rsidR="00665167" w:rsidRPr="003F4073">
        <w:rPr>
          <w:rFonts w:ascii="Calibri" w:hAnsi="Calibri"/>
          <w:sz w:val="22"/>
          <w:szCs w:val="22"/>
        </w:rPr>
        <w:t xml:space="preserve">hiskey </w:t>
      </w:r>
      <w:r>
        <w:rPr>
          <w:rFonts w:ascii="Calibri" w:hAnsi="Calibri"/>
          <w:sz w:val="22"/>
          <w:szCs w:val="22"/>
        </w:rPr>
        <w:t xml:space="preserve">sales </w:t>
      </w:r>
      <w:r w:rsidR="005D1EA2">
        <w:rPr>
          <w:rFonts w:ascii="Calibri" w:hAnsi="Calibri"/>
          <w:sz w:val="22"/>
          <w:szCs w:val="22"/>
        </w:rPr>
        <w:t>grew 12</w:t>
      </w:r>
      <w:r w:rsidR="00665167" w:rsidRPr="003F4073">
        <w:rPr>
          <w:rFonts w:ascii="Calibri" w:hAnsi="Calibri"/>
          <w:sz w:val="22"/>
          <w:szCs w:val="22"/>
        </w:rPr>
        <w:t xml:space="preserve">% </w:t>
      </w:r>
      <w:r w:rsidR="005D1EA2">
        <w:rPr>
          <w:rFonts w:ascii="Calibri" w:hAnsi="Calibri"/>
          <w:sz w:val="22"/>
          <w:szCs w:val="22"/>
        </w:rPr>
        <w:t xml:space="preserve">year-on-year in </w:t>
      </w:r>
      <w:r w:rsidR="00665167" w:rsidRPr="003F4073">
        <w:rPr>
          <w:rFonts w:ascii="Calibri" w:hAnsi="Calibri"/>
          <w:sz w:val="22"/>
          <w:szCs w:val="22"/>
        </w:rPr>
        <w:t>2011, selling nearly 5</w:t>
      </w:r>
      <w:r w:rsidR="00656534" w:rsidRPr="003F4073">
        <w:rPr>
          <w:rFonts w:ascii="Calibri" w:hAnsi="Calibri"/>
          <w:sz w:val="22"/>
          <w:szCs w:val="22"/>
        </w:rPr>
        <w:t xml:space="preserve"> million cases. It is growing at a faster rate than scotch single malts and in fact outsold scotch single malts in the USA in 2011 (although not if you include Scottish blends). This growth has led to </w:t>
      </w:r>
      <w:r w:rsidR="00035814">
        <w:rPr>
          <w:rFonts w:ascii="Calibri" w:hAnsi="Calibri"/>
          <w:sz w:val="22"/>
          <w:szCs w:val="22"/>
        </w:rPr>
        <w:t>significant</w:t>
      </w:r>
      <w:r w:rsidR="00656534" w:rsidRPr="003F4073">
        <w:rPr>
          <w:rFonts w:ascii="Calibri" w:hAnsi="Calibri"/>
          <w:sz w:val="22"/>
          <w:szCs w:val="22"/>
        </w:rPr>
        <w:t xml:space="preserve"> i</w:t>
      </w:r>
      <w:r w:rsidR="00035814">
        <w:rPr>
          <w:rFonts w:ascii="Calibri" w:hAnsi="Calibri"/>
          <w:sz w:val="22"/>
          <w:szCs w:val="22"/>
        </w:rPr>
        <w:t>nvestment in production in order to meet demand:</w:t>
      </w:r>
      <w:r>
        <w:rPr>
          <w:rFonts w:ascii="Calibri" w:hAnsi="Calibri"/>
          <w:sz w:val="22"/>
          <w:szCs w:val="22"/>
        </w:rPr>
        <w:t xml:space="preserve"> </w:t>
      </w:r>
      <w:r w:rsidR="00035814">
        <w:rPr>
          <w:rFonts w:ascii="Calibri" w:hAnsi="Calibri"/>
          <w:sz w:val="22"/>
          <w:szCs w:val="22"/>
        </w:rPr>
        <w:t xml:space="preserve">In December 2011, </w:t>
      </w:r>
      <w:r>
        <w:rPr>
          <w:rFonts w:ascii="Calibri" w:hAnsi="Calibri"/>
          <w:sz w:val="22"/>
          <w:szCs w:val="22"/>
        </w:rPr>
        <w:t>Irish D</w:t>
      </w:r>
      <w:r w:rsidR="00656534" w:rsidRPr="003F4073">
        <w:rPr>
          <w:rFonts w:ascii="Calibri" w:hAnsi="Calibri"/>
          <w:sz w:val="22"/>
          <w:szCs w:val="22"/>
        </w:rPr>
        <w:t>istillers, owned by Pernod Ric</w:t>
      </w:r>
      <w:r w:rsidR="00035814">
        <w:rPr>
          <w:rFonts w:ascii="Calibri" w:hAnsi="Calibri"/>
          <w:sz w:val="22"/>
          <w:szCs w:val="22"/>
        </w:rPr>
        <w:t xml:space="preserve">ard, announced </w:t>
      </w:r>
      <w:r w:rsidR="00C4376F">
        <w:rPr>
          <w:rFonts w:ascii="Calibri" w:hAnsi="Calibri"/>
          <w:sz w:val="22"/>
          <w:szCs w:val="22"/>
        </w:rPr>
        <w:t xml:space="preserve">an </w:t>
      </w:r>
      <w:r w:rsidR="00035814">
        <w:rPr>
          <w:rFonts w:ascii="Calibri" w:hAnsi="Calibri"/>
          <w:sz w:val="22"/>
          <w:szCs w:val="22"/>
        </w:rPr>
        <w:t>investment of €1</w:t>
      </w:r>
      <w:r w:rsidR="00656534" w:rsidRPr="003F4073">
        <w:rPr>
          <w:rFonts w:ascii="Calibri" w:hAnsi="Calibri"/>
          <w:sz w:val="22"/>
          <w:szCs w:val="22"/>
        </w:rPr>
        <w:t>00m</w:t>
      </w:r>
      <w:r>
        <w:rPr>
          <w:rFonts w:ascii="Calibri" w:hAnsi="Calibri"/>
          <w:sz w:val="22"/>
          <w:szCs w:val="22"/>
        </w:rPr>
        <w:t>illion</w:t>
      </w:r>
      <w:r w:rsidR="00656534" w:rsidRPr="003F4073">
        <w:rPr>
          <w:rFonts w:ascii="Calibri" w:hAnsi="Calibri"/>
          <w:sz w:val="22"/>
          <w:szCs w:val="22"/>
        </w:rPr>
        <w:t xml:space="preserve"> to increase production for its Jameson bra</w:t>
      </w:r>
      <w:r w:rsidR="00035814">
        <w:rPr>
          <w:rFonts w:ascii="Calibri" w:hAnsi="Calibri"/>
          <w:sz w:val="22"/>
          <w:szCs w:val="22"/>
        </w:rPr>
        <w:t>nd at its Midleton Distillery;</w:t>
      </w:r>
      <w:r w:rsidR="00656534" w:rsidRPr="003F4073">
        <w:rPr>
          <w:rFonts w:ascii="Calibri" w:hAnsi="Calibri"/>
          <w:sz w:val="22"/>
          <w:szCs w:val="22"/>
        </w:rPr>
        <w:t xml:space="preserve"> Tullamore D.E.W, the second largest Irish brand after Jameson, is growing at 15% annually and William Grant and Sons are in the process of building a dedicated distillery</w:t>
      </w:r>
      <w:r w:rsidR="00035814">
        <w:rPr>
          <w:rFonts w:ascii="Calibri" w:hAnsi="Calibri"/>
          <w:sz w:val="22"/>
          <w:szCs w:val="22"/>
        </w:rPr>
        <w:t>; and in May 2012</w:t>
      </w:r>
      <w:r w:rsidR="00C4376F">
        <w:rPr>
          <w:rFonts w:ascii="Calibri" w:hAnsi="Calibri"/>
          <w:sz w:val="22"/>
          <w:szCs w:val="22"/>
        </w:rPr>
        <w:t xml:space="preserve"> </w:t>
      </w:r>
      <w:r w:rsidR="00035814">
        <w:rPr>
          <w:rFonts w:ascii="Calibri" w:hAnsi="Calibri"/>
          <w:sz w:val="22"/>
          <w:szCs w:val="22"/>
        </w:rPr>
        <w:t>the Belfast Distillery Company announced their plans for a new £5million distillery in Belfast.</w:t>
      </w:r>
      <w:r w:rsidR="00656534" w:rsidRPr="003F4073">
        <w:rPr>
          <w:rFonts w:ascii="Calibri" w:hAnsi="Calibri"/>
          <w:sz w:val="22"/>
          <w:szCs w:val="22"/>
        </w:rPr>
        <w:t xml:space="preserve"> </w:t>
      </w:r>
      <w:r w:rsidR="00665167" w:rsidRPr="003F4073">
        <w:rPr>
          <w:rFonts w:ascii="Calibri" w:hAnsi="Calibri"/>
          <w:sz w:val="22"/>
          <w:szCs w:val="22"/>
        </w:rPr>
        <w:t>The acquisition of</w:t>
      </w:r>
      <w:r>
        <w:rPr>
          <w:rFonts w:ascii="Calibri" w:hAnsi="Calibri"/>
          <w:sz w:val="22"/>
          <w:szCs w:val="22"/>
        </w:rPr>
        <w:t xml:space="preserve"> the Cooley Distillery by Beam I</w:t>
      </w:r>
      <w:r w:rsidR="00665167" w:rsidRPr="003F4073">
        <w:rPr>
          <w:rFonts w:ascii="Calibri" w:hAnsi="Calibri"/>
          <w:sz w:val="22"/>
          <w:szCs w:val="22"/>
        </w:rPr>
        <w:t xml:space="preserve">nc. in 2011 means that the 4 Irish distilleries </w:t>
      </w:r>
      <w:r w:rsidR="00C4376F">
        <w:rPr>
          <w:rFonts w:ascii="Calibri" w:hAnsi="Calibri"/>
          <w:sz w:val="22"/>
          <w:szCs w:val="22"/>
        </w:rPr>
        <w:t>currently</w:t>
      </w:r>
      <w:r w:rsidR="00665167" w:rsidRPr="003F4073">
        <w:rPr>
          <w:rFonts w:ascii="Calibri" w:hAnsi="Calibri"/>
          <w:sz w:val="22"/>
          <w:szCs w:val="22"/>
        </w:rPr>
        <w:t xml:space="preserve"> in </w:t>
      </w:r>
      <w:r w:rsidR="00C4376F">
        <w:rPr>
          <w:rFonts w:ascii="Calibri" w:hAnsi="Calibri"/>
          <w:sz w:val="22"/>
          <w:szCs w:val="22"/>
        </w:rPr>
        <w:t>operation</w:t>
      </w:r>
      <w:r w:rsidR="00665167" w:rsidRPr="003F4073">
        <w:rPr>
          <w:rFonts w:ascii="Calibri" w:hAnsi="Calibri"/>
          <w:sz w:val="22"/>
          <w:szCs w:val="22"/>
        </w:rPr>
        <w:t xml:space="preserve"> are owned by international</w:t>
      </w:r>
      <w:r w:rsidR="00F524F8" w:rsidRPr="003F4073">
        <w:rPr>
          <w:rFonts w:ascii="Calibri" w:hAnsi="Calibri"/>
          <w:sz w:val="22"/>
          <w:szCs w:val="22"/>
        </w:rPr>
        <w:t xml:space="preserve"> companies who are focused on meeting the demand for their own brands. </w:t>
      </w:r>
      <w:r>
        <w:rPr>
          <w:rFonts w:ascii="Calibri" w:hAnsi="Calibri"/>
          <w:sz w:val="22"/>
          <w:szCs w:val="22"/>
        </w:rPr>
        <w:t>Con</w:t>
      </w:r>
      <w:r w:rsidR="00F524F8" w:rsidRPr="003F4073">
        <w:rPr>
          <w:rFonts w:ascii="Calibri" w:hAnsi="Calibri"/>
          <w:sz w:val="22"/>
          <w:szCs w:val="22"/>
        </w:rPr>
        <w:t>sequently, several independent brands, as of early 2012 no longer have access to stock for their blends or single malts, creating opportunit</w:t>
      </w:r>
      <w:r>
        <w:rPr>
          <w:rFonts w:ascii="Calibri" w:hAnsi="Calibri"/>
          <w:sz w:val="22"/>
          <w:szCs w:val="22"/>
        </w:rPr>
        <w:t>ies</w:t>
      </w:r>
      <w:r w:rsidR="00F524F8" w:rsidRPr="003F4073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to</w:t>
      </w:r>
      <w:r w:rsidR="00F524F8" w:rsidRPr="003F4073">
        <w:rPr>
          <w:rFonts w:ascii="Calibri" w:hAnsi="Calibri"/>
          <w:sz w:val="22"/>
          <w:szCs w:val="22"/>
        </w:rPr>
        <w:t xml:space="preserve"> acqui</w:t>
      </w:r>
      <w:r>
        <w:rPr>
          <w:rFonts w:ascii="Calibri" w:hAnsi="Calibri"/>
          <w:sz w:val="22"/>
          <w:szCs w:val="22"/>
        </w:rPr>
        <w:t>re</w:t>
      </w:r>
      <w:r w:rsidR="00F524F8" w:rsidRPr="003F4073">
        <w:rPr>
          <w:rFonts w:ascii="Calibri" w:hAnsi="Calibri"/>
          <w:sz w:val="22"/>
          <w:szCs w:val="22"/>
        </w:rPr>
        <w:t xml:space="preserve"> established brands in need of independent production facilities.</w:t>
      </w:r>
    </w:p>
    <w:p w14:paraId="0C83373C" w14:textId="77777777" w:rsidR="003F4073" w:rsidRPr="003F4073" w:rsidRDefault="003F4073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  <w:szCs w:val="22"/>
        </w:rPr>
      </w:pPr>
    </w:p>
    <w:p w14:paraId="221D3219" w14:textId="77777777" w:rsidR="00F36925" w:rsidRDefault="003F4073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  <w:szCs w:val="22"/>
        </w:rPr>
      </w:pPr>
      <w:r w:rsidRPr="003F4073">
        <w:rPr>
          <w:rFonts w:ascii="Calibri" w:hAnsi="Calibri"/>
          <w:b/>
          <w:sz w:val="22"/>
          <w:szCs w:val="22"/>
        </w:rPr>
        <w:t>Opportunities</w:t>
      </w:r>
      <w:r w:rsidR="00613C0C">
        <w:rPr>
          <w:rFonts w:ascii="Calibri" w:hAnsi="Calibri"/>
          <w:sz w:val="22"/>
          <w:szCs w:val="22"/>
        </w:rPr>
        <w:t>:</w:t>
      </w:r>
      <w:r w:rsidR="001E2E54">
        <w:rPr>
          <w:rFonts w:ascii="Calibri" w:hAnsi="Calibri"/>
          <w:sz w:val="22"/>
          <w:szCs w:val="22"/>
        </w:rPr>
        <w:t xml:space="preserve"> </w:t>
      </w:r>
    </w:p>
    <w:p w14:paraId="2A8D2EA3" w14:textId="77777777" w:rsidR="00C4376F" w:rsidRDefault="00613C0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1E2E54">
        <w:rPr>
          <w:rFonts w:ascii="Calibri" w:hAnsi="Calibri"/>
          <w:sz w:val="22"/>
          <w:szCs w:val="22"/>
        </w:rPr>
        <w:t xml:space="preserve">n order to meet rising demand the opportunity exists </w:t>
      </w:r>
      <w:r w:rsidR="00035814">
        <w:rPr>
          <w:rFonts w:ascii="Calibri" w:hAnsi="Calibri"/>
          <w:sz w:val="22"/>
          <w:szCs w:val="22"/>
        </w:rPr>
        <w:t>in the S</w:t>
      </w:r>
      <w:r>
        <w:rPr>
          <w:rFonts w:ascii="Calibri" w:hAnsi="Calibri"/>
          <w:sz w:val="22"/>
          <w:szCs w:val="22"/>
        </w:rPr>
        <w:t xml:space="preserve">cotch market </w:t>
      </w:r>
      <w:r w:rsidR="001E2E54">
        <w:rPr>
          <w:rFonts w:ascii="Calibri" w:hAnsi="Calibri"/>
          <w:sz w:val="22"/>
          <w:szCs w:val="22"/>
        </w:rPr>
        <w:t>for independent distilleries to merge in order to increase production capabilities and access to warehousing space, or for new owners to acquire existing brands and distilleries</w:t>
      </w:r>
      <w:r w:rsidR="00CA7B51">
        <w:rPr>
          <w:rFonts w:ascii="Calibri" w:hAnsi="Calibri"/>
          <w:sz w:val="22"/>
          <w:szCs w:val="22"/>
        </w:rPr>
        <w:t xml:space="preserve"> whilst </w:t>
      </w:r>
      <w:r w:rsidR="001E2E54">
        <w:rPr>
          <w:rFonts w:ascii="Calibri" w:hAnsi="Calibri"/>
          <w:sz w:val="22"/>
          <w:szCs w:val="22"/>
        </w:rPr>
        <w:t xml:space="preserve">providing the funds and distribution networks </w:t>
      </w:r>
      <w:r w:rsidR="0014443A">
        <w:rPr>
          <w:rFonts w:ascii="Calibri" w:hAnsi="Calibri"/>
          <w:sz w:val="22"/>
          <w:szCs w:val="22"/>
        </w:rPr>
        <w:t>to increase production</w:t>
      </w:r>
      <w:r w:rsidR="00F36925">
        <w:rPr>
          <w:rFonts w:ascii="Calibri" w:hAnsi="Calibri"/>
          <w:sz w:val="22"/>
          <w:szCs w:val="22"/>
        </w:rPr>
        <w:t>, marketing</w:t>
      </w:r>
      <w:r w:rsidR="0014443A">
        <w:rPr>
          <w:rFonts w:ascii="Calibri" w:hAnsi="Calibri"/>
          <w:sz w:val="22"/>
          <w:szCs w:val="22"/>
        </w:rPr>
        <w:t xml:space="preserve"> and sales</w:t>
      </w:r>
      <w:r>
        <w:rPr>
          <w:rFonts w:ascii="Calibri" w:hAnsi="Calibri"/>
          <w:sz w:val="22"/>
          <w:szCs w:val="22"/>
        </w:rPr>
        <w:t>.</w:t>
      </w:r>
      <w:r w:rsidR="001E2E5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In Ireland, new facilities would have to be built in order to secure production, however, existing brands </w:t>
      </w:r>
      <w:r>
        <w:rPr>
          <w:rFonts w:ascii="Calibri" w:hAnsi="Calibri"/>
          <w:sz w:val="22"/>
          <w:szCs w:val="22"/>
        </w:rPr>
        <w:lastRenderedPageBreak/>
        <w:t>could be purchased and would benefit from the “</w:t>
      </w:r>
      <w:r w:rsidR="00F36925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 xml:space="preserve">rish” label that is being heavily promoted by the existing </w:t>
      </w:r>
      <w:r w:rsidR="00F36925">
        <w:rPr>
          <w:rFonts w:ascii="Calibri" w:hAnsi="Calibri"/>
          <w:sz w:val="22"/>
          <w:szCs w:val="22"/>
        </w:rPr>
        <w:t>players in the market</w:t>
      </w:r>
      <w:r>
        <w:rPr>
          <w:rFonts w:ascii="Calibri" w:hAnsi="Calibri"/>
          <w:sz w:val="22"/>
          <w:szCs w:val="22"/>
        </w:rPr>
        <w:t>.</w:t>
      </w:r>
      <w:r w:rsidR="00C4376F">
        <w:rPr>
          <w:rFonts w:ascii="Calibri" w:hAnsi="Calibri"/>
          <w:sz w:val="22"/>
          <w:szCs w:val="22"/>
        </w:rPr>
        <w:t xml:space="preserve"> </w:t>
      </w:r>
    </w:p>
    <w:p w14:paraId="1F099EE5" w14:textId="05F8C0D6" w:rsidR="0005772C" w:rsidRPr="003F4073" w:rsidRDefault="00C4376F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both markets, the requirement to lay down stock over several years means that brand building is a long drawn out process which in turn generates a premium value for independent brands and old distilleries that can be reopened.</w:t>
      </w:r>
    </w:p>
    <w:p w14:paraId="18411DDB" w14:textId="77777777" w:rsidR="0005772C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</w:p>
    <w:p w14:paraId="15230BA4" w14:textId="6C510607" w:rsidR="0005772C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Further detailed analysis of </w:t>
      </w:r>
      <w:r w:rsidR="00613C0C">
        <w:rPr>
          <w:rFonts w:ascii="Calibri" w:hAnsi="Calibri"/>
          <w:sz w:val="22"/>
        </w:rPr>
        <w:t>the opportunities</w:t>
      </w:r>
      <w:r>
        <w:rPr>
          <w:rFonts w:ascii="Calibri" w:hAnsi="Calibri"/>
          <w:sz w:val="22"/>
        </w:rPr>
        <w:t xml:space="preserve"> is available in the </w:t>
      </w:r>
      <w:r w:rsidR="000A2F88">
        <w:rPr>
          <w:rFonts w:ascii="Calibri" w:hAnsi="Calibri"/>
          <w:sz w:val="22"/>
        </w:rPr>
        <w:t xml:space="preserve">90 page </w:t>
      </w:r>
      <w:r w:rsidR="00613C0C">
        <w:rPr>
          <w:rFonts w:ascii="Calibri" w:hAnsi="Calibri"/>
          <w:sz w:val="22"/>
        </w:rPr>
        <w:t>report</w:t>
      </w:r>
      <w:r>
        <w:rPr>
          <w:rFonts w:ascii="Calibri" w:hAnsi="Calibri"/>
          <w:sz w:val="22"/>
        </w:rPr>
        <w:t>. For more information on Oghma Partners services, or to arrange an introductory or follow-up meeting, visit our website or send us an email at the address below.</w:t>
      </w:r>
    </w:p>
    <w:p w14:paraId="7C824514" w14:textId="77777777" w:rsidR="0005772C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</w:p>
    <w:p w14:paraId="2CA0FA71" w14:textId="77777777" w:rsidR="0005772C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Kind Regards</w:t>
      </w:r>
    </w:p>
    <w:p w14:paraId="36B4835D" w14:textId="77777777" w:rsidR="0005772C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</w:p>
    <w:p w14:paraId="4620571C" w14:textId="77777777" w:rsidR="0005772C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</w:p>
    <w:p w14:paraId="61BA9C38" w14:textId="77777777" w:rsidR="0005772C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Mark Lynch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Tim Owen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 xml:space="preserve">    </w:t>
      </w:r>
    </w:p>
    <w:p w14:paraId="4F080262" w14:textId="77777777" w:rsidR="0005772C" w:rsidRPr="00EC3739" w:rsidRDefault="00536A02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  <w:hyperlink r:id="rId7" w:history="1">
        <w:r w:rsidR="0005772C" w:rsidRPr="00EC3739">
          <w:rPr>
            <w:rStyle w:val="Hyperlink"/>
            <w:rFonts w:ascii="Calibri" w:hAnsi="Calibri"/>
            <w:sz w:val="22"/>
          </w:rPr>
          <w:t>mark@oghmapartners.com</w:t>
        </w:r>
      </w:hyperlink>
      <w:r w:rsidR="0005772C" w:rsidRPr="00EC3739">
        <w:rPr>
          <w:rFonts w:ascii="Calibri" w:hAnsi="Calibri"/>
          <w:sz w:val="22"/>
        </w:rPr>
        <w:tab/>
      </w:r>
      <w:r w:rsidR="0005772C" w:rsidRPr="00EC3739">
        <w:rPr>
          <w:rFonts w:ascii="Calibri" w:hAnsi="Calibri"/>
          <w:sz w:val="22"/>
        </w:rPr>
        <w:tab/>
      </w:r>
      <w:hyperlink r:id="rId8" w:history="1">
        <w:r w:rsidR="0005772C" w:rsidRPr="00EC3739">
          <w:rPr>
            <w:rStyle w:val="Hyperlink"/>
            <w:rFonts w:ascii="Calibri" w:hAnsi="Calibri"/>
            <w:sz w:val="22"/>
          </w:rPr>
          <w:t>tim.owen@oghmapartners.com</w:t>
        </w:r>
      </w:hyperlink>
      <w:r w:rsidR="0005772C" w:rsidRPr="00EC3739">
        <w:rPr>
          <w:rFonts w:ascii="Calibri" w:hAnsi="Calibri"/>
          <w:sz w:val="22"/>
        </w:rPr>
        <w:t xml:space="preserve">    </w:t>
      </w:r>
    </w:p>
    <w:p w14:paraId="015054FA" w14:textId="77777777" w:rsidR="0005772C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</w:p>
    <w:p w14:paraId="01D8B977" w14:textId="77777777" w:rsidR="0005772C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</w:p>
    <w:p w14:paraId="724FB803" w14:textId="77777777" w:rsidR="0005772C" w:rsidRDefault="0005772C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Tim Potter</w:t>
      </w:r>
    </w:p>
    <w:p w14:paraId="77532FC0" w14:textId="181FE665" w:rsidR="0005772C" w:rsidRDefault="00536A02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  <w:u w:val="single"/>
        </w:rPr>
      </w:pPr>
      <w:hyperlink r:id="rId9" w:history="1">
        <w:r w:rsidR="00665167" w:rsidRPr="006F3216">
          <w:rPr>
            <w:rStyle w:val="Hyperlink"/>
            <w:rFonts w:ascii="Calibri" w:hAnsi="Calibri"/>
            <w:sz w:val="22"/>
          </w:rPr>
          <w:t>tim@oghmapartners.com</w:t>
        </w:r>
      </w:hyperlink>
    </w:p>
    <w:p w14:paraId="2FB7EC7F" w14:textId="77777777" w:rsidR="00665167" w:rsidRPr="00C12D26" w:rsidRDefault="00665167" w:rsidP="0005772C">
      <w:pPr>
        <w:tabs>
          <w:tab w:val="left" w:pos="1440"/>
          <w:tab w:val="left" w:pos="2160"/>
        </w:tabs>
        <w:jc w:val="both"/>
        <w:rPr>
          <w:rFonts w:ascii="Calibri" w:hAnsi="Calibri"/>
          <w:sz w:val="22"/>
          <w:u w:val="single"/>
        </w:rPr>
      </w:pPr>
    </w:p>
    <w:p w14:paraId="4D5BD68E" w14:textId="77777777" w:rsidR="00CC39D1" w:rsidRDefault="00CC39D1"/>
    <w:sectPr w:rsidR="00CC39D1" w:rsidSect="00CC39D1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D41F9A" w14:textId="77777777" w:rsidR="004030DD" w:rsidRDefault="004030DD" w:rsidP="0005772C">
      <w:r>
        <w:separator/>
      </w:r>
    </w:p>
  </w:endnote>
  <w:endnote w:type="continuationSeparator" w:id="0">
    <w:p w14:paraId="31E648F9" w14:textId="77777777" w:rsidR="004030DD" w:rsidRDefault="004030DD" w:rsidP="0005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0C3E8" w14:textId="77777777" w:rsidR="00035814" w:rsidRDefault="00035814" w:rsidP="0005772C">
    <w:pPr>
      <w:pStyle w:val="Footer"/>
      <w:rPr>
        <w:sz w:val="16"/>
        <w:szCs w:val="16"/>
      </w:rPr>
    </w:pPr>
    <w:r w:rsidRPr="001E28B5">
      <w:rPr>
        <w:sz w:val="16"/>
        <w:szCs w:val="16"/>
      </w:rPr>
      <w:t>PARTNERS: Mark Lynch, Tim Potter</w:t>
    </w:r>
    <w:r>
      <w:rPr>
        <w:sz w:val="16"/>
        <w:szCs w:val="16"/>
      </w:rPr>
      <w:t>, Tim Owen</w:t>
    </w:r>
  </w:p>
  <w:p w14:paraId="12087EA4" w14:textId="77777777" w:rsidR="00035814" w:rsidRPr="001E28B5" w:rsidRDefault="00035814" w:rsidP="0005772C">
    <w:pPr>
      <w:pStyle w:val="Footer"/>
      <w:rPr>
        <w:sz w:val="16"/>
        <w:szCs w:val="16"/>
      </w:rPr>
    </w:pPr>
    <w:r w:rsidRPr="001E28B5">
      <w:rPr>
        <w:sz w:val="16"/>
        <w:szCs w:val="16"/>
      </w:rPr>
      <w:t xml:space="preserve">Registered Office: </w:t>
    </w:r>
    <w:r>
      <w:rPr>
        <w:sz w:val="16"/>
        <w:szCs w:val="16"/>
      </w:rPr>
      <w:t>7 Stanmer Villas, Brighton, BN1 7HQ</w:t>
    </w:r>
  </w:p>
  <w:p w14:paraId="6AEF0782" w14:textId="77777777" w:rsidR="00035814" w:rsidRPr="001E28B5" w:rsidRDefault="00035814" w:rsidP="0005772C">
    <w:pPr>
      <w:pStyle w:val="Footer"/>
      <w:rPr>
        <w:sz w:val="16"/>
        <w:szCs w:val="16"/>
      </w:rPr>
    </w:pPr>
    <w:r w:rsidRPr="001E28B5">
      <w:rPr>
        <w:sz w:val="16"/>
        <w:szCs w:val="16"/>
      </w:rPr>
      <w:t>Registered in England and Wales No. OC344257, VAT No. 929 3882 76</w:t>
    </w:r>
  </w:p>
  <w:p w14:paraId="6EFFED53" w14:textId="77777777" w:rsidR="00035814" w:rsidRPr="001E28B5" w:rsidRDefault="00035814" w:rsidP="0005772C">
    <w:pPr>
      <w:pStyle w:val="Footer"/>
      <w:rPr>
        <w:sz w:val="16"/>
        <w:szCs w:val="16"/>
      </w:rPr>
    </w:pPr>
    <w:r w:rsidRPr="001E28B5">
      <w:rPr>
        <w:sz w:val="16"/>
        <w:szCs w:val="16"/>
      </w:rPr>
      <w:t>www.oghmapartners.com</w:t>
    </w:r>
  </w:p>
  <w:p w14:paraId="6B4086F4" w14:textId="77777777" w:rsidR="00035814" w:rsidRDefault="0003581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FF73A" w14:textId="77777777" w:rsidR="004030DD" w:rsidRDefault="004030DD" w:rsidP="0005772C">
      <w:r>
        <w:separator/>
      </w:r>
    </w:p>
  </w:footnote>
  <w:footnote w:type="continuationSeparator" w:id="0">
    <w:p w14:paraId="67C8257B" w14:textId="77777777" w:rsidR="004030DD" w:rsidRDefault="004030DD" w:rsidP="000577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277A66" w14:textId="77777777" w:rsidR="00035814" w:rsidRDefault="00035814" w:rsidP="0005772C">
    <w:pPr>
      <w:pStyle w:val="Header"/>
    </w:pPr>
    <w:r>
      <w:rPr>
        <w:sz w:val="36"/>
        <w:szCs w:val="36"/>
        <w:u w:val="single"/>
      </w:rPr>
      <w:t>Oghma Partner</w:t>
    </w:r>
    <w:r w:rsidRPr="001E28B5">
      <w:rPr>
        <w:sz w:val="36"/>
        <w:szCs w:val="36"/>
        <w:u w:val="single"/>
      </w:rPr>
      <w:t>s LLP</w:t>
    </w:r>
    <w:r w:rsidRPr="0005772C">
      <w:rPr>
        <w:noProof/>
      </w:rPr>
      <w:t xml:space="preserve"> </w:t>
    </w:r>
    <w:r>
      <w:rPr>
        <w:noProof/>
      </w:rPr>
      <w:t xml:space="preserve">                                                                         </w:t>
    </w:r>
    <w:r>
      <w:rPr>
        <w:noProof/>
        <w:lang w:val="en-GB" w:eastAsia="en-GB"/>
      </w:rPr>
      <w:drawing>
        <wp:inline distT="0" distB="0" distL="0" distR="0" wp14:anchorId="587F45A6" wp14:editId="259FDD47">
          <wp:extent cx="754380" cy="728980"/>
          <wp:effectExtent l="0" t="0" r="7620" b="762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36"/>
        <w:szCs w:val="36"/>
      </w:rPr>
      <w:t xml:space="preserve">  </w:t>
    </w:r>
    <w:r>
      <w:t xml:space="preserve">                                                                            </w:t>
    </w:r>
  </w:p>
  <w:p w14:paraId="408F8F32" w14:textId="77777777" w:rsidR="00035814" w:rsidRPr="001E28B5" w:rsidRDefault="00035814" w:rsidP="0005772C">
    <w:pPr>
      <w:pStyle w:val="Header"/>
      <w:rPr>
        <w:sz w:val="16"/>
        <w:szCs w:val="16"/>
      </w:rPr>
    </w:pPr>
    <w:r w:rsidRPr="001E28B5">
      <w:rPr>
        <w:sz w:val="16"/>
        <w:szCs w:val="16"/>
      </w:rPr>
      <w:t>OFFICE</w:t>
    </w:r>
  </w:p>
  <w:p w14:paraId="5E75399E" w14:textId="77777777" w:rsidR="00035814" w:rsidRDefault="00035814" w:rsidP="0005772C">
    <w:pPr>
      <w:pStyle w:val="Header"/>
      <w:rPr>
        <w:sz w:val="16"/>
        <w:szCs w:val="16"/>
      </w:rPr>
    </w:pPr>
    <w:r w:rsidRPr="001E28B5">
      <w:rPr>
        <w:sz w:val="16"/>
        <w:szCs w:val="16"/>
      </w:rPr>
      <w:t>42 Brook Street London W1K 5DB Tel +44(0) 20 79589878/9</w:t>
    </w:r>
  </w:p>
  <w:p w14:paraId="5230550A" w14:textId="77777777" w:rsidR="00035814" w:rsidRPr="001E28B5" w:rsidRDefault="00035814" w:rsidP="0005772C">
    <w:pPr>
      <w:pStyle w:val="Header"/>
      <w:rPr>
        <w:sz w:val="16"/>
        <w:szCs w:val="16"/>
      </w:rPr>
    </w:pPr>
  </w:p>
  <w:p w14:paraId="233B3707" w14:textId="77777777" w:rsidR="00035814" w:rsidRDefault="000358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72C"/>
    <w:rsid w:val="00027566"/>
    <w:rsid w:val="00035814"/>
    <w:rsid w:val="0005772C"/>
    <w:rsid w:val="00065CA2"/>
    <w:rsid w:val="000A2F88"/>
    <w:rsid w:val="000F44D5"/>
    <w:rsid w:val="0014443A"/>
    <w:rsid w:val="001E2E54"/>
    <w:rsid w:val="002E3289"/>
    <w:rsid w:val="003F4073"/>
    <w:rsid w:val="004030DD"/>
    <w:rsid w:val="0047081A"/>
    <w:rsid w:val="00536A02"/>
    <w:rsid w:val="005D1EA2"/>
    <w:rsid w:val="00613C0C"/>
    <w:rsid w:val="00656534"/>
    <w:rsid w:val="00665167"/>
    <w:rsid w:val="00AA7890"/>
    <w:rsid w:val="00C4376F"/>
    <w:rsid w:val="00CA7B51"/>
    <w:rsid w:val="00CC39D1"/>
    <w:rsid w:val="00D16F12"/>
    <w:rsid w:val="00D41705"/>
    <w:rsid w:val="00E5216E"/>
    <w:rsid w:val="00ED5199"/>
    <w:rsid w:val="00F36925"/>
    <w:rsid w:val="00F5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7077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2C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5772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772C"/>
  </w:style>
  <w:style w:type="paragraph" w:styleId="Footer">
    <w:name w:val="footer"/>
    <w:basedOn w:val="Normal"/>
    <w:link w:val="FooterChar"/>
    <w:unhideWhenUsed/>
    <w:rsid w:val="0005772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772C"/>
  </w:style>
  <w:style w:type="paragraph" w:styleId="BalloonText">
    <w:name w:val="Balloon Text"/>
    <w:basedOn w:val="Normal"/>
    <w:link w:val="BalloonTextChar"/>
    <w:uiPriority w:val="99"/>
    <w:semiHidden/>
    <w:unhideWhenUsed/>
    <w:rsid w:val="0005772C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72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0577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72C"/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5772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5772C"/>
  </w:style>
  <w:style w:type="paragraph" w:styleId="Footer">
    <w:name w:val="footer"/>
    <w:basedOn w:val="Normal"/>
    <w:link w:val="FooterChar"/>
    <w:unhideWhenUsed/>
    <w:rsid w:val="0005772C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5772C"/>
  </w:style>
  <w:style w:type="paragraph" w:styleId="BalloonText">
    <w:name w:val="Balloon Text"/>
    <w:basedOn w:val="Normal"/>
    <w:link w:val="BalloonTextChar"/>
    <w:uiPriority w:val="99"/>
    <w:semiHidden/>
    <w:unhideWhenUsed/>
    <w:rsid w:val="0005772C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72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0577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.owen@oghmapartne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ark@oghmapartners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tim@oghmapartn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600</Words>
  <Characters>3425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Wünscher</dc:creator>
  <cp:lastModifiedBy>Caroline</cp:lastModifiedBy>
  <cp:revision>2</cp:revision>
  <cp:lastPrinted>2012-09-20T10:29:00Z</cp:lastPrinted>
  <dcterms:created xsi:type="dcterms:W3CDTF">2012-09-24T10:21:00Z</dcterms:created>
  <dcterms:modified xsi:type="dcterms:W3CDTF">2012-09-24T10:21:00Z</dcterms:modified>
</cp:coreProperties>
</file>